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D8897">
      <w:pPr>
        <w:rPr>
          <w:rFonts w:hint="eastAsia" w:ascii="宋体" w:hAnsi="宋体" w:eastAsia="宋体" w:cs="宋体"/>
          <w:b/>
          <w:bCs/>
          <w:color w:val="000000"/>
          <w:kern w:val="0"/>
          <w:sz w:val="32"/>
          <w:szCs w:val="32"/>
          <w:lang w:eastAsia="zh-CN" w:bidi="ar"/>
        </w:rPr>
      </w:pPr>
      <w:r>
        <w:rPr>
          <w:rFonts w:hint="eastAsia" w:ascii="宋体" w:hAnsi="宋体" w:eastAsia="宋体" w:cs="宋体"/>
          <w:b/>
          <w:bCs/>
          <w:color w:val="000000"/>
          <w:kern w:val="0"/>
          <w:sz w:val="32"/>
          <w:szCs w:val="32"/>
          <w:lang w:val="en-US" w:eastAsia="zh-CN" w:bidi="ar"/>
        </w:rPr>
        <w:t>附件：</w:t>
      </w:r>
      <w:bookmarkStart w:id="0" w:name="_GoBack"/>
      <w:bookmarkEnd w:id="0"/>
      <w:r>
        <w:rPr>
          <w:rFonts w:hint="eastAsia" w:ascii="宋体" w:hAnsi="宋体" w:eastAsia="宋体" w:cs="宋体"/>
          <w:b/>
          <w:bCs/>
          <w:color w:val="000000"/>
          <w:kern w:val="0"/>
          <w:sz w:val="32"/>
          <w:szCs w:val="32"/>
          <w:lang w:val="en-US" w:eastAsia="zh-CN" w:bidi="ar"/>
        </w:rPr>
        <w:t>琼海市</w:t>
      </w:r>
      <w:r>
        <w:rPr>
          <w:rFonts w:hint="eastAsia" w:ascii="宋体" w:hAnsi="宋体" w:eastAsia="宋体" w:cs="宋体"/>
          <w:b/>
          <w:bCs/>
          <w:color w:val="000000"/>
          <w:kern w:val="0"/>
          <w:sz w:val="32"/>
          <w:szCs w:val="32"/>
          <w:lang w:bidi="ar"/>
        </w:rPr>
        <w:t>嘉积第三中学</w:t>
      </w:r>
      <w:r>
        <w:rPr>
          <w:rFonts w:hint="eastAsia" w:ascii="宋体" w:hAnsi="宋体" w:eastAsia="宋体" w:cs="宋体"/>
          <w:b/>
          <w:bCs/>
          <w:color w:val="000000"/>
          <w:kern w:val="0"/>
          <w:sz w:val="32"/>
          <w:szCs w:val="32"/>
          <w:lang w:eastAsia="zh-CN" w:bidi="ar"/>
        </w:rPr>
        <w:t>数字化教学设备采购清单</w:t>
      </w:r>
    </w:p>
    <w:p w14:paraId="600E7B02">
      <w:pPr>
        <w:widowControl/>
        <w:jc w:val="center"/>
        <w:textAlignment w:val="center"/>
        <w:rPr>
          <w:rFonts w:hint="eastAsia" w:ascii="宋体" w:hAnsi="宋体" w:eastAsia="宋体" w:cs="宋体"/>
          <w:b/>
          <w:bCs/>
          <w:color w:val="000000"/>
          <w:kern w:val="0"/>
          <w:sz w:val="32"/>
          <w:szCs w:val="32"/>
          <w:lang w:bidi="ar"/>
        </w:rPr>
      </w:pPr>
    </w:p>
    <w:tbl>
      <w:tblPr>
        <w:tblStyle w:val="5"/>
        <w:tblW w:w="8628" w:type="dxa"/>
        <w:jc w:val="center"/>
        <w:tblLayout w:type="fixed"/>
        <w:tblCellMar>
          <w:top w:w="0" w:type="dxa"/>
          <w:left w:w="108" w:type="dxa"/>
          <w:bottom w:w="0" w:type="dxa"/>
          <w:right w:w="108" w:type="dxa"/>
        </w:tblCellMar>
      </w:tblPr>
      <w:tblGrid>
        <w:gridCol w:w="472"/>
        <w:gridCol w:w="808"/>
        <w:gridCol w:w="6374"/>
        <w:gridCol w:w="547"/>
        <w:gridCol w:w="427"/>
      </w:tblGrid>
      <w:tr w14:paraId="1CB5C891">
        <w:tblPrEx>
          <w:tblCellMar>
            <w:top w:w="0" w:type="dxa"/>
            <w:left w:w="108" w:type="dxa"/>
            <w:bottom w:w="0" w:type="dxa"/>
            <w:right w:w="108" w:type="dxa"/>
          </w:tblCellMar>
        </w:tblPrEx>
        <w:trPr>
          <w:trHeight w:val="270" w:hRule="atLeast"/>
          <w:jc w:val="center"/>
        </w:trPr>
        <w:tc>
          <w:tcPr>
            <w:tcW w:w="472" w:type="dxa"/>
            <w:tcBorders>
              <w:top w:val="dotted" w:color="auto" w:sz="4" w:space="0"/>
              <w:left w:val="dotted" w:color="auto" w:sz="4" w:space="0"/>
              <w:bottom w:val="dotted" w:color="auto" w:sz="4" w:space="0"/>
              <w:right w:val="dotted" w:color="auto" w:sz="4" w:space="0"/>
            </w:tcBorders>
            <w:shd w:val="clear" w:color="auto" w:fill="FFFFFF"/>
            <w:vAlign w:val="center"/>
          </w:tcPr>
          <w:p w14:paraId="2BB3F290">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808" w:type="dxa"/>
            <w:tcBorders>
              <w:top w:val="dotted" w:color="auto" w:sz="4" w:space="0"/>
              <w:left w:val="dotted" w:color="auto" w:sz="4" w:space="0"/>
              <w:bottom w:val="dotted" w:color="auto" w:sz="4" w:space="0"/>
              <w:right w:val="dotted" w:color="auto" w:sz="4" w:space="0"/>
            </w:tcBorders>
            <w:shd w:val="clear" w:color="auto" w:fill="FFFFFF"/>
            <w:vAlign w:val="center"/>
          </w:tcPr>
          <w:p w14:paraId="1BD954C2">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设备</w:t>
            </w:r>
            <w:r>
              <w:rPr>
                <w:rFonts w:hint="eastAsia" w:ascii="宋体" w:hAnsi="宋体" w:eastAsia="宋体" w:cs="宋体"/>
                <w:b/>
                <w:bCs/>
                <w:color w:val="000000"/>
                <w:kern w:val="0"/>
                <w:sz w:val="20"/>
                <w:szCs w:val="20"/>
                <w:lang w:bidi="ar"/>
              </w:rPr>
              <w:t>名称</w:t>
            </w:r>
          </w:p>
        </w:tc>
        <w:tc>
          <w:tcPr>
            <w:tcW w:w="6374" w:type="dxa"/>
            <w:tcBorders>
              <w:top w:val="dotted" w:color="auto" w:sz="4" w:space="0"/>
              <w:left w:val="dotted" w:color="auto" w:sz="4" w:space="0"/>
              <w:bottom w:val="dotted" w:color="auto" w:sz="4" w:space="0"/>
              <w:right w:val="dotted" w:color="auto" w:sz="4" w:space="0"/>
            </w:tcBorders>
            <w:shd w:val="clear" w:color="auto" w:fill="FFFFFF"/>
            <w:vAlign w:val="center"/>
          </w:tcPr>
          <w:p w14:paraId="27BBE00A">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功能参数</w:t>
            </w:r>
          </w:p>
        </w:tc>
        <w:tc>
          <w:tcPr>
            <w:tcW w:w="547" w:type="dxa"/>
            <w:tcBorders>
              <w:top w:val="dotted" w:color="auto" w:sz="4" w:space="0"/>
              <w:left w:val="dotted" w:color="auto" w:sz="4" w:space="0"/>
              <w:bottom w:val="dotted" w:color="auto" w:sz="4" w:space="0"/>
              <w:right w:val="dotted" w:color="auto" w:sz="4" w:space="0"/>
            </w:tcBorders>
            <w:shd w:val="clear" w:color="auto" w:fill="FFFFFF"/>
            <w:vAlign w:val="center"/>
          </w:tcPr>
          <w:p w14:paraId="2CE6AB8A">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数量</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14:paraId="3AE204D4">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单位</w:t>
            </w:r>
          </w:p>
        </w:tc>
      </w:tr>
      <w:tr w14:paraId="6BA8891F">
        <w:tblPrEx>
          <w:tblCellMar>
            <w:top w:w="0" w:type="dxa"/>
            <w:left w:w="108" w:type="dxa"/>
            <w:bottom w:w="0" w:type="dxa"/>
            <w:right w:w="108" w:type="dxa"/>
          </w:tblCellMar>
        </w:tblPrEx>
        <w:trPr>
          <w:trHeight w:val="405" w:hRule="atLeast"/>
          <w:jc w:val="center"/>
        </w:trPr>
        <w:tc>
          <w:tcPr>
            <w:tcW w:w="472" w:type="dxa"/>
            <w:tcBorders>
              <w:top w:val="dotted" w:color="auto" w:sz="4" w:space="0"/>
              <w:left w:val="dotted" w:color="auto" w:sz="4" w:space="0"/>
              <w:bottom w:val="dotted" w:color="auto" w:sz="4" w:space="0"/>
              <w:right w:val="dotted" w:color="auto" w:sz="4" w:space="0"/>
            </w:tcBorders>
            <w:shd w:val="clear" w:color="auto" w:fill="FFFFFF"/>
            <w:vAlign w:val="center"/>
          </w:tcPr>
          <w:p w14:paraId="1528F0E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808" w:type="dxa"/>
            <w:tcBorders>
              <w:top w:val="dotted" w:color="auto" w:sz="4" w:space="0"/>
              <w:left w:val="dotted" w:color="auto" w:sz="4" w:space="0"/>
              <w:bottom w:val="dotted" w:color="auto" w:sz="4" w:space="0"/>
              <w:right w:val="dotted" w:color="auto" w:sz="4" w:space="0"/>
            </w:tcBorders>
            <w:shd w:val="clear" w:color="auto" w:fill="FFFFFF"/>
            <w:vAlign w:val="center"/>
          </w:tcPr>
          <w:p w14:paraId="5194DFAD">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希沃BG86ED触控一体机</w:t>
            </w:r>
          </w:p>
        </w:tc>
        <w:tc>
          <w:tcPr>
            <w:tcW w:w="6374" w:type="dxa"/>
            <w:tcBorders>
              <w:top w:val="dotted" w:color="auto" w:sz="4" w:space="0"/>
              <w:left w:val="dotted" w:color="auto" w:sz="4" w:space="0"/>
              <w:bottom w:val="dotted" w:color="auto" w:sz="4" w:space="0"/>
              <w:right w:val="dotted" w:color="auto" w:sz="4" w:space="0"/>
            </w:tcBorders>
            <w:shd w:val="clear" w:color="auto" w:fill="FFFFFF"/>
            <w:vAlign w:val="center"/>
          </w:tcPr>
          <w:p w14:paraId="1E3DC3DE">
            <w:pPr>
              <w:pStyle w:val="3"/>
              <w:numPr>
                <w:ilvl w:val="0"/>
                <w:numId w:val="1"/>
              </w:numP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整机参数部分：</w:t>
            </w:r>
          </w:p>
          <w:p w14:paraId="22DF65CA">
            <w:pPr>
              <w:pStyle w:val="3"/>
              <w:numPr>
                <w:ilvl w:val="0"/>
                <w:numId w:val="0"/>
              </w:numP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整机宽≥4200mm，高≥1200mm，厚≤120mm。整机采用三拼接平面一体化设计，无推拉式结构及外露连接线，外观简洁。整机屏幕边缘采用金属圆角包边防护，整机背板采用金属材质，有效屏蔽内部电路器件辐射。无推拉式结构，外部无任何可见内部功能模块连接线。主副屏过渡平滑，中间无单独边框阻隔。</w:t>
            </w:r>
          </w:p>
          <w:p w14:paraId="24DBCEC5">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2.中央主屏幕不小于86英寸UHD超高清LED液晶屏，分辨率≥3840×2160，显示比例16：9。</w:t>
            </w:r>
          </w:p>
          <w:p w14:paraId="3F3D5DC4">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3.屏体表面采用防眩光钢化玻璃保护，钢化玻璃表面硬度≥9H。</w:t>
            </w:r>
          </w:p>
          <w:p w14:paraId="52641A53">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4.采用红外触控方式，支持Windows和Android系统中进行38点或以上触控。（须提供国家认可的检测机构所出具的检测报告复印件，并加盖厂家公章）</w:t>
            </w:r>
          </w:p>
          <w:p w14:paraId="140A4090">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5.整机触摸支持动态压力感应，支持普通书写笔在书写或点压时，能感应压力变化，笔迹能呈现不同粗细状态。</w:t>
            </w:r>
          </w:p>
          <w:p w14:paraId="43C30F46">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6.整机支持包含标准模式和sRGB模式色彩空间可选，在sRGB模式下色准△E＜1.5。（须提供国家认可的检测机构所出具的检测报告复印件，并加盖厂家公章）</w:t>
            </w:r>
          </w:p>
          <w:p w14:paraId="27BCA4F9">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7.嵌入式系统版本不低于Android 13或其他同等功能特性嵌入式系统，内存≥2GB，存储空间≥8GB，以保证教学稳定性。（须提供国家认可的检测机构所出具的检测报告复印件，并加盖厂家公章）</w:t>
            </w:r>
          </w:p>
          <w:p w14:paraId="51CD4412">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8.前置物理按键可实现常用的开关机、音量调节等功能，其数量不少于5个；并带有中文标识或简易标识，方便快速识别使用。</w:t>
            </w:r>
          </w:p>
          <w:p w14:paraId="7BDD61F9">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9.前置USB接口支持Android系统、Windows系统读取外接移动存储设备。</w:t>
            </w:r>
          </w:p>
          <w:p w14:paraId="7B9DC745">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10.整机具备前置Type-C接口，通过Type-C接口实现音视频输入、U盘进行文件传输、手机充电，最大充电功率15W。</w:t>
            </w:r>
          </w:p>
          <w:p w14:paraId="4D436E67">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11.整机内置双WiFi6无线网卡（不接受外接），在任一系统下，可实现Wi-Fi无线上网连接、AP无线热点发射。在Android下系统下支持无线设备同时连接数量≥30个，在Windows系统下同时连接≥6个。（须提供国家认可的检测机构所出具的检测报告复印件，并加盖厂家公章）</w:t>
            </w:r>
          </w:p>
          <w:p w14:paraId="17B11E7D">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12.整机支持蓝牙Bluetooth 5.2 以上标准，整机PC端支持主动发现蓝牙外设连接，支持连接外部蓝牙音箱播放音频。（须提供国家认可的检测机构所出具的检测报告复印件，并加盖厂家公章）</w:t>
            </w:r>
          </w:p>
          <w:p w14:paraId="2AE12A8E">
            <w:pPr>
              <w:pStyle w:val="3"/>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二、其他功能要求：</w:t>
            </w:r>
          </w:p>
          <w:p w14:paraId="69F9FC1A">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1.整机上边框内置一体化集成设计的非独立式摄像头，摄像头数量≥3个。且至少2个摄像头像素值均大于800 万。（须提供国家认可的检测机构所出具的检测报告复印件，并加盖厂家公章）</w:t>
            </w:r>
          </w:p>
          <w:p w14:paraId="59E326DA">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2.整机上边框内置非独立式摄像头，水平视场角＞135度，可拍摄≥1600万像素的照片，支持画面畸变矫正功能，支持输出8192×2048分辨率的照片和视频 。（须提供国家认可的检测机构所出具的检测报告复印件，并加盖厂家公章）</w:t>
            </w:r>
          </w:p>
          <w:p w14:paraId="08A5945B">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3.整机上边框内置非独式广角摄像头和智能拼接摄像头， 均支持 3D 降噪算法和数字宽动态范围成像WDR 技术，支持输出 MJPG、 H.264 视频格式。</w:t>
            </w:r>
          </w:p>
          <w:p w14:paraId="1A150703">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4.整机上边框内置非独立式≥3个智能拼接摄像头，支持清晰度TV lines ≥ 1600 lines。</w:t>
            </w:r>
          </w:p>
          <w:p w14:paraId="311DAF92">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5.整机支持上边框内置非独立摄像头模组，同时输出至少 3 路视频流，同时支持课堂远程巡课、课堂教学数据采集、本地画面预览（拍照或视频录制）</w:t>
            </w:r>
          </w:p>
          <w:p w14:paraId="69F0C8BF">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6.整机摄像头支持人脸识别、快速点人数、随机抽人；识别所有学生，显示标记，然后随机抽选，同时显示标记多人。</w:t>
            </w:r>
          </w:p>
          <w:p w14:paraId="033B2C75">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7.整机内置2.2声道扬声器，位于设备上边框，发声方式：顶置朝前，额定总功率≥60W，其中前朝向≥10W高音扬声器≥2个，上朝向≥20W中低音扬声器≥2个。</w:t>
            </w:r>
          </w:p>
          <w:p w14:paraId="40145D33">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8.支持标准、听力、观影和AI空间感知音效模式，AI空间感知音效模式可通过采集教室物理环境声音，自动生成符合当前教室物理环境的频段、音量、音效。</w:t>
            </w:r>
          </w:p>
          <w:p w14:paraId="4610906F">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9</w:t>
            </w:r>
            <w:r>
              <w:rPr>
                <w:rFonts w:hint="eastAsia" w:ascii="宋体" w:hAnsi="宋体" w:eastAsia="宋体" w:cs="宋体"/>
                <w:b w:val="0"/>
                <w:bCs w:val="0"/>
                <w:color w:val="000000" w:themeColor="text1"/>
                <w:sz w:val="20"/>
                <w:szCs w:val="20"/>
                <w14:textFill>
                  <w14:solidFill>
                    <w14:schemeClr w14:val="tx1"/>
                  </w14:solidFill>
                </w14:textFill>
              </w:rPr>
              <w:t>.整机处于非内置PC通道下，支持调用屏幕快捷键一键回到PC通道。</w:t>
            </w:r>
          </w:p>
          <w:p w14:paraId="30CF2E75">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0</w:t>
            </w:r>
            <w:r>
              <w:rPr>
                <w:rFonts w:hint="eastAsia" w:ascii="宋体" w:hAnsi="宋体" w:eastAsia="宋体" w:cs="宋体"/>
                <w:b w:val="0"/>
                <w:bCs w:val="0"/>
                <w:color w:val="000000" w:themeColor="text1"/>
                <w:sz w:val="20"/>
                <w:szCs w:val="20"/>
                <w14:textFill>
                  <w14:solidFill>
                    <w14:schemeClr w14:val="tx1"/>
                  </w14:solidFill>
                </w14:textFill>
              </w:rPr>
              <w:t>.整机Windows通道支持文件传输应用，支持通过多种方式：包括扫码、wifi直联、超声等与手机进行连接，实现文件传输功能。整机 Windows 通道支持文件传输应用，支持多种传输方式包括公网传输、局域网传输、WiFi 直连传输。</w:t>
            </w:r>
          </w:p>
          <w:p w14:paraId="5CF3DC61">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1</w:t>
            </w:r>
            <w:r>
              <w:rPr>
                <w:rFonts w:hint="eastAsia" w:ascii="宋体" w:hAnsi="宋体" w:eastAsia="宋体" w:cs="宋体"/>
                <w:b w:val="0"/>
                <w:bCs w:val="0"/>
                <w:color w:val="000000" w:themeColor="text1"/>
                <w:sz w:val="20"/>
                <w:szCs w:val="20"/>
                <w14:textFill>
                  <w14:solidFill>
                    <w14:schemeClr w14:val="tx1"/>
                  </w14:solidFill>
                </w14:textFill>
              </w:rPr>
              <w:t>.整机设备自带地震预警软件。支持在地震预警页面中获取位置，可以手动进行位置校准。</w:t>
            </w:r>
          </w:p>
          <w:p w14:paraId="319D7A8B">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2</w:t>
            </w:r>
            <w:r>
              <w:rPr>
                <w:rFonts w:hint="eastAsia" w:ascii="宋体" w:hAnsi="宋体" w:eastAsia="宋体" w:cs="宋体"/>
                <w:b w:val="0"/>
                <w:bCs w:val="0"/>
                <w:color w:val="000000" w:themeColor="text1"/>
                <w:sz w:val="20"/>
                <w:szCs w:val="20"/>
                <w14:textFill>
                  <w14:solidFill>
                    <w14:schemeClr w14:val="tx1"/>
                  </w14:solidFill>
                </w14:textFill>
              </w:rPr>
              <w:t>.支持屏幕下降：可通过软件快捷键或手势等方式实现屏幕显示画面下降，并可进行触控，以适应不同教师身高；</w:t>
            </w:r>
          </w:p>
          <w:p w14:paraId="4FE0E333">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3</w:t>
            </w:r>
            <w:r>
              <w:rPr>
                <w:rFonts w:hint="eastAsia" w:ascii="宋体" w:hAnsi="宋体" w:eastAsia="宋体" w:cs="宋体"/>
                <w:b w:val="0"/>
                <w:bCs w:val="0"/>
                <w:color w:val="000000" w:themeColor="text1"/>
                <w:sz w:val="20"/>
                <w:szCs w:val="20"/>
                <w14:textFill>
                  <w14:solidFill>
                    <w14:schemeClr w14:val="tx1"/>
                  </w14:solidFill>
                </w14:textFill>
              </w:rPr>
              <w:t>.支持一键录屏，通过前置面板物理按键一键启动录屏功能，同时录制屏幕课件及老师讲课的声音。</w:t>
            </w:r>
          </w:p>
          <w:p w14:paraId="611A0E17">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4</w:t>
            </w:r>
            <w:r>
              <w:rPr>
                <w:rFonts w:hint="eastAsia" w:ascii="宋体" w:hAnsi="宋体" w:eastAsia="宋体" w:cs="宋体"/>
                <w:b w:val="0"/>
                <w:bCs w:val="0"/>
                <w:color w:val="000000" w:themeColor="text1"/>
                <w:sz w:val="20"/>
                <w:szCs w:val="20"/>
                <w14:textFill>
                  <w14:solidFill>
                    <w14:schemeClr w14:val="tx1"/>
                  </w14:solidFill>
                </w14:textFill>
              </w:rPr>
              <w:t>.整机支持通过人脸识别进行登录账号。</w:t>
            </w:r>
          </w:p>
          <w:p w14:paraId="4691B85F">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5</w:t>
            </w:r>
            <w:r>
              <w:rPr>
                <w:rFonts w:hint="eastAsia" w:ascii="宋体" w:hAnsi="宋体" w:eastAsia="宋体" w:cs="宋体"/>
                <w:b w:val="0"/>
                <w:bCs w:val="0"/>
                <w:color w:val="000000" w:themeColor="text1"/>
                <w:sz w:val="20"/>
                <w:szCs w:val="20"/>
                <w14:textFill>
                  <w14:solidFill>
                    <w14:schemeClr w14:val="tx1"/>
                  </w14:solidFill>
                </w14:textFill>
              </w:rPr>
              <w:t>.整机设备教学桌面支持进行壁纸编辑，内置10张以上壁纸，并支持自定义壁纸。</w:t>
            </w:r>
          </w:p>
          <w:p w14:paraId="308D1A40">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6</w:t>
            </w:r>
            <w:r>
              <w:rPr>
                <w:rFonts w:hint="eastAsia" w:ascii="宋体" w:hAnsi="宋体" w:eastAsia="宋体" w:cs="宋体"/>
                <w:b w:val="0"/>
                <w:bCs w:val="0"/>
                <w:color w:val="000000" w:themeColor="text1"/>
                <w:sz w:val="20"/>
                <w:szCs w:val="20"/>
                <w14:textFill>
                  <w14:solidFill>
                    <w14:schemeClr w14:val="tx1"/>
                  </w14:solidFill>
                </w14:textFill>
              </w:rPr>
              <w:t>.整机设备可将应用编辑到教学桌面首页，编辑方式支持从教学桌面首页进入编辑，支持在全部应用列表中进入编辑 2 种方式。教学桌面首页应用支持无需进入应用编辑页面，在首页指定应用上长按进行移除。</w:t>
            </w:r>
          </w:p>
          <w:p w14:paraId="753C1429">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7</w:t>
            </w:r>
            <w:r>
              <w:rPr>
                <w:rFonts w:hint="eastAsia" w:ascii="宋体" w:hAnsi="宋体" w:eastAsia="宋体" w:cs="宋体"/>
                <w:b w:val="0"/>
                <w:bCs w:val="0"/>
                <w:color w:val="000000" w:themeColor="text1"/>
                <w:sz w:val="20"/>
                <w:szCs w:val="20"/>
                <w14:textFill>
                  <w14:solidFill>
                    <w14:schemeClr w14:val="tx1"/>
                  </w14:solidFill>
                </w14:textFill>
              </w:rPr>
              <w:t>.整机设备开机启动后，自动进入教学桌面，支持账号登录、退出，自动获取个人云端教学课件列表，并可进入全部课件列表。</w:t>
            </w:r>
          </w:p>
          <w:p w14:paraId="1CEADA87">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w:t>
            </w:r>
            <w:r>
              <w:rPr>
                <w:rFonts w:hint="eastAsia" w:ascii="宋体" w:hAnsi="宋体" w:eastAsia="宋体" w:cs="宋体"/>
                <w:b w:val="0"/>
                <w:bCs w:val="0"/>
                <w:color w:val="000000" w:themeColor="text1"/>
                <w:sz w:val="20"/>
                <w:szCs w:val="20"/>
                <w:lang w:val="en-US" w:eastAsia="zh-CN"/>
                <w14:textFill>
                  <w14:solidFill>
                    <w14:schemeClr w14:val="tx1"/>
                  </w14:solidFill>
                </w14:textFill>
              </w:rPr>
              <w:t>8</w:t>
            </w:r>
            <w:r>
              <w:rPr>
                <w:rFonts w:hint="eastAsia" w:ascii="宋体" w:hAnsi="宋体" w:eastAsia="宋体" w:cs="宋体"/>
                <w:b w:val="0"/>
                <w:bCs w:val="0"/>
                <w:color w:val="000000" w:themeColor="text1"/>
                <w:sz w:val="20"/>
                <w:szCs w:val="20"/>
                <w14:textFill>
                  <w14:solidFill>
                    <w14:schemeClr w14:val="tx1"/>
                  </w14:solidFill>
                </w14:textFill>
              </w:rPr>
              <w:t>.整机设备教学桌面的教师登录账号后，可自动获取并在桌面显示最近使用的教学课件，点击课件可直接进入授课模式；并支持查看所有个人教学课件资源。</w:t>
            </w:r>
          </w:p>
          <w:p w14:paraId="0059EFE4">
            <w:pPr>
              <w:pStyle w:val="3"/>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三、PC模块要求：</w:t>
            </w:r>
          </w:p>
          <w:p w14:paraId="0459912D">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1.采用按压式卡扣，无需工具即可快速拆卸电脑模块。</w:t>
            </w:r>
          </w:p>
          <w:p w14:paraId="33812533">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2.CPU：搭载Intel 酷睿系列 i5 CPU或其他同等性能及以上处理器；内存：不小于8GB DDR4笔记本内存。存储空间：不小于256GB SSD固态硬盘。</w:t>
            </w:r>
          </w:p>
          <w:p w14:paraId="56311708">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3.和整机的连接采用万兆级接口，传输速率≥10Gbps。</w:t>
            </w:r>
          </w:p>
          <w:p w14:paraId="4405A0E1">
            <w:pPr>
              <w:pStyle w:val="3"/>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四、教学软件要求</w:t>
            </w:r>
          </w:p>
          <w:p w14:paraId="5E3C74A0">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1.互动教学课件支持定向精准分享：分享者可将互动课件、课件组精准推送至指定接收方账号云空间，接收方可在云空间接收并打开分享课件；</w:t>
            </w:r>
          </w:p>
          <w:p w14:paraId="54115F70">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2.提供截图工具，可对课件内容、桌面内容快速截图，可自由调整截屏范围，截屏内容直接插入课件。</w:t>
            </w:r>
          </w:p>
          <w:p w14:paraId="79724250">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3. 图形绘画：支持直线、箭头、正方形、 圆角四边形、平行四边形、圆形、等腰三角形、直角三角形、菱形、梯形、五边形等基本图形绘制；且支持对话框、五角星、大括号、旗子等特殊图形绘制,同时支持自定义绘制复杂的任意多边形及曲边图形。</w:t>
            </w:r>
          </w:p>
          <w:p w14:paraId="7DF8EF2E">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4. 动画效果：支持至少10种触发动画设置,可单独设置该动画通过翻页或单击对象本身进行触发,部分动画可自定义展现时间和动作方向；支持任意对象自定义路径动画设置,可绘制任意移动轨迹并让对象沿着轨迹路径进行移动,可单独设置该动画通过翻页或单击对象本身进行触发。</w:t>
            </w:r>
          </w:p>
          <w:p w14:paraId="7B1144B7">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5. 快捷抠图：无需借助专业图片处理软件,即可在白板软件中对导入的图片进行快捷抠图,处理后的图片主体边缘没有明显毛边,可导出保存成PNG格式。</w:t>
            </w:r>
          </w:p>
          <w:p w14:paraId="3E960A96">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6. 音频播放：支持音频文件导入到白板软件中进行播放,并可设置多种播放方式,包括单次播放、循环播放、跨页面播放和自动播放等,适合不同教学场景。可设置音频播放到指定页面自动停止；支持对音频、视频文件进行打点,方便老师快速定位关键教学内容。</w:t>
            </w:r>
          </w:p>
          <w:p w14:paraId="4C43E78B">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7、平台支持对全校智慧教室的教学信息化设备进行集中运维管理和策略部署，支持与交互智能教学设备、学生智能终端、常态化录播等教学设备的底层系统无缝对接。</w:t>
            </w:r>
          </w:p>
          <w:p w14:paraId="34814C3C">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8、指令管理：支持查看、编辑和撤销待执行指令；支持查看已执行指令情况、指令执行实时状态；支持查看设备操作日志，精确记录设备每次解锁方式、解锁时间、解锁人信息，便于管理员了解设备是否存在违规使用，规范管理。（须提供国家认可的检测机构所出具的检测报告复印件，并加盖厂家公章）</w:t>
            </w:r>
          </w:p>
          <w:p w14:paraId="7D90E4C4">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9、管理平台可对广域网内的交互智能终端进行远程实时控制，能够监控设备当前运行界面，并远程对设备操作界面进行控制；可远程开启指定交互智能设备倒计日功能并设定倒计日截止日期，便于重大教学安排的提醒提示以及远程软件部署。</w:t>
            </w:r>
          </w:p>
          <w:p w14:paraId="4D65FD60">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10、冰点还原：支持远程向已启用冰点的设备发送指令、安装软件、传输大文件，设备接收到后会立即执行，并在设备正常关机时触发穿透动作，穿透完成后，设备即可永久性使用已安装软件、已传输文件、执行已接收指令，且执行指令过程中无需人为关闭冰点。（须提供国家认可的检测机构所出具的检测报告复印件，并加盖厂家公章）</w:t>
            </w:r>
          </w:p>
          <w:p w14:paraId="4121A66D">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11、管理操作日志实时反馈远程控制及信息发布等指令状态，便于检验操作结果。操作日志支持按照指令类型筛选查看。</w:t>
            </w:r>
          </w:p>
          <w:p w14:paraId="208A2CC6">
            <w:pPr>
              <w:pStyle w:val="3"/>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五、在线教学及教学数据管理平台要求：</w:t>
            </w:r>
          </w:p>
          <w:p w14:paraId="7C627831">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1.产品采用Saas的服务模式，后台应用B/S架构设计，支持学校管理者在Windows、Linux、Android、iOS等多种不同的操作系统上通过网页浏览器登陆进行操作，可统计全校教师软件活跃数据、点评数据及课件上传等数据。</w:t>
            </w:r>
          </w:p>
          <w:p w14:paraId="0773CA13">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2.支持学校管理教学教研流程，包括教学计划、集体备课、听课评课、班级氛围、校本资源建设，同时收集数据反馈和评价。同时支持教师管理个人教学教研活动并进行数据采集分析。</w:t>
            </w:r>
          </w:p>
          <w:p w14:paraId="466ABB3D">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3.支持管理员及教师使用网页端和小程序端登录。通过教研数字化管理平台公众号可进入小程序端，支持查看数据信息和教师榜单等，并定期推送数据分析报表。</w:t>
            </w:r>
          </w:p>
          <w:p w14:paraId="1F1352C6">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4.管理者通过学校数据可视化看板，查看学校云课件教案数、累计校本研修次数等情况，掌握学校教研关键数据（云课件和教案数量，校本课件、校本教案的数据），了解关键数据环比上周的的具体情况。</w:t>
            </w:r>
          </w:p>
          <w:p w14:paraId="5C531EEC">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5.通过多维度分析学校的信息化教学应用情况，综合评估出信息化指数，并与全省均值进行对比，管理者可了解信息化教学进展。</w:t>
            </w:r>
          </w:p>
          <w:p w14:paraId="701FF396">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6.将信息化教学数据分五个维度进行评估，分别为资源建设、校本研修、校影响力、学情分析及班级氛围，并与全省均值对比。</w:t>
            </w:r>
          </w:p>
          <w:p w14:paraId="055501D1">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7.为学校提供教研全流程管理服务，包含教学目标与计划、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须提供国家认可的检测机构所出具的检测报告复印件，并加盖厂家公章）</w:t>
            </w:r>
          </w:p>
          <w:p w14:paraId="52850B2D">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8.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须提供国家认可的检测机构所出具的检测报告复印件，并加盖厂家公章）</w:t>
            </w:r>
          </w:p>
          <w:p w14:paraId="66AAF557">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9.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须提供国家认可的检测机构所出具的检测报告复印件，并加盖厂家公章）</w:t>
            </w:r>
          </w:p>
          <w:p w14:paraId="71828B7D">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10.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25406DB">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11.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须提供国家认可的检测机构所出具的检测报告复印件，并加盖厂家公章）</w:t>
            </w:r>
          </w:p>
          <w:p w14:paraId="3497515A">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12.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须提供国家认可的检测机构所出具的检测报告复印件，并加盖厂家公章）</w:t>
            </w:r>
          </w:p>
          <w:p w14:paraId="34283917">
            <w:pPr>
              <w:pStyle w:val="3"/>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六、其他要求：</w:t>
            </w:r>
          </w:p>
          <w:p w14:paraId="192C1E68">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1.为确保所投产品质量与使用效果，须提供参数确认函原件并加盖制造厂商公章。</w:t>
            </w:r>
          </w:p>
          <w:p w14:paraId="417B156E">
            <w:pPr>
              <w:pStyle w:val="3"/>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2.为确保设备长期稳定使用，要求整机质保3年。</w:t>
            </w:r>
          </w:p>
          <w:p w14:paraId="6E09F01F">
            <w:pPr>
              <w:pStyle w:val="3"/>
              <w:rPr>
                <w:rFonts w:hint="eastAsia" w:asciiTheme="majorEastAsia" w:hAnsiTheme="majorEastAsia" w:eastAsiaTheme="majorEastAsia" w:cstheme="majorEastAsia"/>
                <w:b/>
                <w:bCs w:val="0"/>
                <w:color w:val="000000" w:themeColor="text1"/>
                <w:sz w:val="20"/>
                <w:szCs w:val="22"/>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sz w:val="20"/>
                <w:szCs w:val="22"/>
                <w:lang w:val="en-US" w:eastAsia="zh-CN"/>
                <w14:textFill>
                  <w14:solidFill>
                    <w14:schemeClr w14:val="tx1"/>
                  </w14:solidFill>
                </w14:textFill>
              </w:rPr>
              <w:t>七、其他配套产品</w:t>
            </w:r>
          </w:p>
          <w:p w14:paraId="264E4AC3">
            <w:pPr>
              <w:pStyle w:val="3"/>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t>1.黑板 一套</w:t>
            </w:r>
          </w:p>
          <w:p w14:paraId="672A185F">
            <w:pPr>
              <w:pStyle w:val="3"/>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t>2.展台 一台</w:t>
            </w:r>
          </w:p>
          <w:p w14:paraId="7E20CA56">
            <w:pPr>
              <w:pStyle w:val="3"/>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t>3.音箱、无线麦克风一套</w:t>
            </w:r>
          </w:p>
          <w:p w14:paraId="282E66B7">
            <w:pPr>
              <w:pStyle w:val="3"/>
              <w:rPr>
                <w:rFonts w:hint="default"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0"/>
                <w:szCs w:val="22"/>
                <w:lang w:val="en-US" w:eastAsia="zh-CN"/>
                <w14:textFill>
                  <w14:solidFill>
                    <w14:schemeClr w14:val="tx1"/>
                  </w14:solidFill>
                </w14:textFill>
              </w:rPr>
              <w:t>4.多媒体讲台 一套</w:t>
            </w:r>
          </w:p>
        </w:tc>
        <w:tc>
          <w:tcPr>
            <w:tcW w:w="547" w:type="dxa"/>
            <w:tcBorders>
              <w:top w:val="dotted" w:color="auto" w:sz="4" w:space="0"/>
              <w:left w:val="dotted" w:color="auto" w:sz="4" w:space="0"/>
              <w:bottom w:val="dotted" w:color="auto" w:sz="4" w:space="0"/>
              <w:right w:val="dotted" w:color="auto" w:sz="4" w:space="0"/>
            </w:tcBorders>
            <w:shd w:val="clear" w:color="auto" w:fill="FFFFFF"/>
            <w:vAlign w:val="center"/>
          </w:tcPr>
          <w:p w14:paraId="1D08951D">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14:paraId="5393E16A">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套</w:t>
            </w:r>
          </w:p>
        </w:tc>
      </w:tr>
      <w:tr w14:paraId="71824595">
        <w:tblPrEx>
          <w:tblCellMar>
            <w:top w:w="0" w:type="dxa"/>
            <w:left w:w="108" w:type="dxa"/>
            <w:bottom w:w="0" w:type="dxa"/>
            <w:right w:w="108" w:type="dxa"/>
          </w:tblCellMar>
        </w:tblPrEx>
        <w:trPr>
          <w:trHeight w:val="4950" w:hRule="atLeast"/>
          <w:jc w:val="center"/>
        </w:trPr>
        <w:tc>
          <w:tcPr>
            <w:tcW w:w="472" w:type="dxa"/>
            <w:tcBorders>
              <w:top w:val="dotted" w:color="auto" w:sz="4" w:space="0"/>
              <w:left w:val="dotted" w:color="auto" w:sz="4" w:space="0"/>
              <w:bottom w:val="dotted" w:color="auto" w:sz="4" w:space="0"/>
              <w:right w:val="dotted" w:color="auto" w:sz="4" w:space="0"/>
            </w:tcBorders>
            <w:shd w:val="clear" w:color="auto" w:fill="FFFFFF"/>
            <w:vAlign w:val="center"/>
          </w:tcPr>
          <w:p w14:paraId="6CCA1AAF">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808" w:type="dxa"/>
            <w:tcBorders>
              <w:top w:val="dotted" w:color="auto" w:sz="4" w:space="0"/>
              <w:left w:val="dotted" w:color="auto" w:sz="4" w:space="0"/>
              <w:bottom w:val="dotted" w:color="auto" w:sz="4" w:space="0"/>
              <w:right w:val="dotted" w:color="auto" w:sz="4" w:space="0"/>
            </w:tcBorders>
            <w:shd w:val="clear" w:color="auto" w:fill="FFFFFF"/>
            <w:vAlign w:val="center"/>
          </w:tcPr>
          <w:p w14:paraId="02E30AD4">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华为擎云W525 </w:t>
            </w:r>
          </w:p>
          <w:p w14:paraId="1302551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台式计算机</w:t>
            </w:r>
          </w:p>
        </w:tc>
        <w:tc>
          <w:tcPr>
            <w:tcW w:w="6374" w:type="dxa"/>
            <w:tcBorders>
              <w:top w:val="dotted" w:color="auto" w:sz="4" w:space="0"/>
              <w:left w:val="dotted" w:color="auto" w:sz="4" w:space="0"/>
              <w:bottom w:val="dotted" w:color="auto" w:sz="4" w:space="0"/>
              <w:right w:val="dotted" w:color="auto" w:sz="4" w:space="0"/>
            </w:tcBorders>
            <w:shd w:val="clear" w:color="auto" w:fill="FFFFFF"/>
            <w:vAlign w:val="center"/>
          </w:tcPr>
          <w:p w14:paraId="551A206D">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CPU：华为盘古M900 ARM架构处理器，核心数≥8，主频≥2.3GHz，12nm</w:t>
            </w:r>
          </w:p>
          <w:p w14:paraId="2D7E8D61">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内存容量：≥</w:t>
            </w:r>
            <w:r>
              <w:rPr>
                <w:rFonts w:hint="eastAsia" w:asciiTheme="minorEastAsia" w:hAnsiTheme="minorEastAsia" w:cstheme="minorEastAsia"/>
                <w:color w:val="000000" w:themeColor="text1"/>
                <w:sz w:val="20"/>
                <w:szCs w:val="20"/>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0"/>
                <w:szCs w:val="20"/>
                <w14:textFill>
                  <w14:solidFill>
                    <w14:schemeClr w14:val="tx1"/>
                  </w14:solidFill>
                </w14:textFill>
              </w:rPr>
              <w:t>GB DDR4</w:t>
            </w:r>
          </w:p>
          <w:p w14:paraId="5726205B">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内存频率：≥3200MHz</w:t>
            </w:r>
          </w:p>
          <w:p w14:paraId="0ACEE13B">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硬盘：≥512GB M.2 NVME SSD</w:t>
            </w:r>
          </w:p>
          <w:p w14:paraId="21336DD2">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显卡：集成显卡</w:t>
            </w:r>
          </w:p>
          <w:p w14:paraId="76998459">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声卡：集成声卡</w:t>
            </w:r>
          </w:p>
          <w:p w14:paraId="7286D462">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网卡：主板集成集成10/100/1000M以太网卡</w:t>
            </w:r>
          </w:p>
          <w:p w14:paraId="109186E5">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键盘、鼠标：同品牌抗菌键盘、抗菌鼠标（提供第三方机构测试报告）</w:t>
            </w:r>
          </w:p>
          <w:p w14:paraId="5602CC66">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机箱防尘：整机具备防尘设计，防尘等级满足IP5X，提供工业和信息化部直属的权威机构认证证书</w:t>
            </w:r>
          </w:p>
          <w:p w14:paraId="40C8B5F9">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USB接口：≥8个主板原生USB接口（含Type-C），其中原生USB 3.0接口≥6个</w:t>
            </w:r>
          </w:p>
          <w:p w14:paraId="5CD5D5F0">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电源：≥180W电源</w:t>
            </w:r>
          </w:p>
          <w:p w14:paraId="428E720C">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操作系统：麒麟或统信国产操作系统</w:t>
            </w:r>
          </w:p>
          <w:p w14:paraId="24C15FB9">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安全特性：支持限制USB接口使用用途，可以设置USB接口为USB存储只读和USB存储拒绝（可识别鼠标和键盘），投标时提供BIOS设置界面截图</w:t>
            </w:r>
          </w:p>
          <w:p w14:paraId="629AAAD4">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机箱：≤10L</w:t>
            </w:r>
          </w:p>
          <w:p w14:paraId="4503D3E3">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认证：CCC、中国节能认证、中国环境标志产品认证、MTBF ≥100万小时</w:t>
            </w:r>
          </w:p>
          <w:p w14:paraId="51E217F7">
            <w:pPr>
              <w:numPr>
                <w:ilvl w:val="0"/>
                <w:numId w:val="2"/>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显示器：≥23.8英寸，支持VGA/HDMI/DP其中两种或以上接口，支持莱茵低蓝光（提供认证证书）</w:t>
            </w:r>
          </w:p>
          <w:p w14:paraId="67D886B3">
            <w:pPr>
              <w:numPr>
                <w:ilvl w:val="0"/>
                <w:numId w:val="2"/>
              </w:numPr>
              <w:rPr>
                <w:rFonts w:hint="eastAsia" w:ascii="宋体" w:hAnsi="宋体" w:eastAsia="宋体" w:cs="宋体"/>
                <w:b w:val="0"/>
                <w:bCs/>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服务：原厂3年维保，3年上门服务</w:t>
            </w:r>
            <w:r>
              <w:rPr>
                <w:rFonts w:hint="eastAsia" w:asciiTheme="minorEastAsia" w:hAnsi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须提供所投产品生产厂商针对该项目的售后服务承诺函和技术参数确认函并加盖生产厂商公章。</w:t>
            </w:r>
          </w:p>
        </w:tc>
        <w:tc>
          <w:tcPr>
            <w:tcW w:w="547" w:type="dxa"/>
            <w:tcBorders>
              <w:top w:val="dotted" w:color="auto" w:sz="4" w:space="0"/>
              <w:left w:val="dotted" w:color="auto" w:sz="4" w:space="0"/>
              <w:bottom w:val="dotted" w:color="auto" w:sz="4" w:space="0"/>
              <w:right w:val="dotted" w:color="auto" w:sz="4" w:space="0"/>
            </w:tcBorders>
            <w:shd w:val="clear" w:color="auto" w:fill="FFFFFF"/>
            <w:vAlign w:val="center"/>
          </w:tcPr>
          <w:p w14:paraId="2321075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14:paraId="1F061F37">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台</w:t>
            </w:r>
          </w:p>
        </w:tc>
      </w:tr>
    </w:tbl>
    <w:p w14:paraId="6D58414B"/>
    <w:tbl>
      <w:tblPr>
        <w:tblStyle w:val="5"/>
        <w:tblW w:w="8642" w:type="dxa"/>
        <w:jc w:val="center"/>
        <w:tblLayout w:type="fixed"/>
        <w:tblCellMar>
          <w:top w:w="0" w:type="dxa"/>
          <w:left w:w="108" w:type="dxa"/>
          <w:bottom w:w="0" w:type="dxa"/>
          <w:right w:w="108" w:type="dxa"/>
        </w:tblCellMar>
      </w:tblPr>
      <w:tblGrid>
        <w:gridCol w:w="482"/>
        <w:gridCol w:w="773"/>
        <w:gridCol w:w="6397"/>
        <w:gridCol w:w="536"/>
        <w:gridCol w:w="454"/>
      </w:tblGrid>
      <w:tr w14:paraId="29B0B448">
        <w:tblPrEx>
          <w:tblCellMar>
            <w:top w:w="0" w:type="dxa"/>
            <w:left w:w="108" w:type="dxa"/>
            <w:bottom w:w="0" w:type="dxa"/>
            <w:right w:w="108" w:type="dxa"/>
          </w:tblCellMar>
        </w:tblPrEx>
        <w:trPr>
          <w:trHeight w:val="1497" w:hRule="atLeast"/>
          <w:jc w:val="center"/>
        </w:trPr>
        <w:tc>
          <w:tcPr>
            <w:tcW w:w="482" w:type="dxa"/>
            <w:tcBorders>
              <w:top w:val="dotted" w:color="auto" w:sz="4" w:space="0"/>
              <w:left w:val="dotted" w:color="auto" w:sz="4" w:space="0"/>
              <w:bottom w:val="dotted" w:color="auto" w:sz="4" w:space="0"/>
              <w:right w:val="dotted" w:color="auto" w:sz="4" w:space="0"/>
            </w:tcBorders>
            <w:shd w:val="clear" w:color="auto" w:fill="FFFFFF"/>
            <w:vAlign w:val="center"/>
          </w:tcPr>
          <w:p w14:paraId="274092A2">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w:t>
            </w:r>
          </w:p>
        </w:tc>
        <w:tc>
          <w:tcPr>
            <w:tcW w:w="773" w:type="dxa"/>
            <w:tcBorders>
              <w:top w:val="dotted" w:color="auto" w:sz="4" w:space="0"/>
              <w:left w:val="dotted" w:color="auto" w:sz="4" w:space="0"/>
              <w:bottom w:val="dotted" w:color="auto" w:sz="4" w:space="0"/>
              <w:right w:val="dotted" w:color="auto" w:sz="4" w:space="0"/>
            </w:tcBorders>
            <w:shd w:val="clear" w:color="auto" w:fill="FFFFFF"/>
            <w:vAlign w:val="center"/>
          </w:tcPr>
          <w:p w14:paraId="5EB7F996">
            <w:pPr>
              <w:numPr>
                <w:ilvl w:val="0"/>
                <w:numId w:val="0"/>
              </w:numPr>
              <w:jc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default" w:ascii="宋体" w:hAnsi="宋体" w:eastAsia="宋体" w:cs="宋体"/>
                <w:color w:val="000000" w:themeColor="text1"/>
                <w:kern w:val="0"/>
                <w:sz w:val="20"/>
                <w:szCs w:val="20"/>
                <w:lang w:val="en-US" w:eastAsia="zh-CN" w:bidi="ar"/>
                <w14:textFill>
                  <w14:solidFill>
                    <w14:schemeClr w14:val="tx1"/>
                  </w14:solidFill>
                </w14:textFill>
              </w:rPr>
              <w:t>基础软件</w:t>
            </w:r>
          </w:p>
        </w:tc>
        <w:tc>
          <w:tcPr>
            <w:tcW w:w="6397" w:type="dxa"/>
            <w:tcBorders>
              <w:top w:val="dotted" w:color="auto" w:sz="4" w:space="0"/>
              <w:left w:val="dotted" w:color="auto" w:sz="4" w:space="0"/>
              <w:bottom w:val="dotted" w:color="auto" w:sz="4" w:space="0"/>
              <w:right w:val="dotted" w:color="auto" w:sz="4" w:space="0"/>
            </w:tcBorders>
            <w:shd w:val="clear" w:color="auto" w:fill="FFFFFF"/>
            <w:vAlign w:val="center"/>
          </w:tcPr>
          <w:p w14:paraId="0434B526">
            <w:pPr>
              <w:numPr>
                <w:ilvl w:val="0"/>
                <w:numId w:val="0"/>
              </w:numPr>
              <w:rPr>
                <w:rFonts w:hint="eastAsia" w:ascii="宋体" w:hAnsi="宋体" w:eastAsia="宋体" w:cs="宋体"/>
                <w:b w:val="0"/>
                <w:bCs/>
                <w:color w:val="000000" w:themeColor="text1"/>
                <w:sz w:val="20"/>
                <w:szCs w:val="20"/>
                <w:lang w:val="en-US" w:eastAsia="zh-CN"/>
                <w14:textFill>
                  <w14:solidFill>
                    <w14:schemeClr w14:val="tx1"/>
                  </w14:solidFill>
                </w14:textFill>
              </w:rPr>
            </w:pPr>
            <w:r>
              <w:rPr>
                <w:rFonts w:hint="eastAsia" w:ascii="宋体" w:hAnsi="宋体" w:eastAsia="宋体" w:cs="宋体"/>
                <w:b w:val="0"/>
                <w:bCs/>
                <w:color w:val="000000" w:themeColor="text1"/>
                <w:sz w:val="20"/>
                <w:szCs w:val="20"/>
                <w:lang w:val="en-US" w:eastAsia="zh-CN"/>
                <w14:textFill>
                  <w14:solidFill>
                    <w14:schemeClr w14:val="tx1"/>
                  </w14:solidFill>
                </w14:textFill>
              </w:rPr>
              <w:t>银河麒麟桌面操作系统 V10</w:t>
            </w:r>
            <w:r>
              <w:rPr>
                <w:rFonts w:hint="eastAsia" w:ascii="宋体" w:hAnsi="宋体" w:eastAsia="宋体" w:cs="宋体"/>
                <w:b w:val="0"/>
                <w:bCs/>
                <w:color w:val="000000" w:themeColor="text1"/>
                <w:sz w:val="20"/>
                <w:szCs w:val="20"/>
                <w:lang w:val="en-US" w:eastAsia="zh-CN"/>
                <w14:textFill>
                  <w14:solidFill>
                    <w14:schemeClr w14:val="tx1"/>
                  </w14:solidFill>
                </w14:textFill>
              </w:rPr>
              <w:br w:type="textWrapping"/>
            </w:r>
            <w:r>
              <w:rPr>
                <w:rFonts w:hint="eastAsia" w:ascii="宋体" w:hAnsi="宋体" w:eastAsia="宋体" w:cs="宋体"/>
                <w:b w:val="0"/>
                <w:bCs/>
                <w:color w:val="000000" w:themeColor="text1"/>
                <w:sz w:val="20"/>
                <w:szCs w:val="20"/>
                <w:lang w:val="en-US" w:eastAsia="zh-CN"/>
                <w14:textFill>
                  <w14:solidFill>
                    <w14:schemeClr w14:val="tx1"/>
                  </w14:solidFill>
                </w14:textFill>
              </w:rPr>
              <w:t>具备设备管理、文件系统管理、用户管理、个性化设置等基本功能，提供中标麒麟软件中心、雷鸟邮件客户端、图片查看器、视频播放器、备份还原等常用工具。</w:t>
            </w:r>
          </w:p>
        </w:tc>
        <w:tc>
          <w:tcPr>
            <w:tcW w:w="536" w:type="dxa"/>
            <w:tcBorders>
              <w:top w:val="dotted" w:color="auto" w:sz="4" w:space="0"/>
              <w:left w:val="dotted" w:color="auto" w:sz="4" w:space="0"/>
              <w:bottom w:val="dotted" w:color="auto" w:sz="4" w:space="0"/>
              <w:right w:val="dotted" w:color="auto" w:sz="4" w:space="0"/>
            </w:tcBorders>
            <w:shd w:val="clear" w:color="auto" w:fill="FFFFFF"/>
            <w:vAlign w:val="center"/>
          </w:tcPr>
          <w:p w14:paraId="1B46AD2D">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32</w:t>
            </w:r>
          </w:p>
        </w:tc>
        <w:tc>
          <w:tcPr>
            <w:tcW w:w="454" w:type="dxa"/>
            <w:tcBorders>
              <w:top w:val="dotted" w:color="auto" w:sz="4" w:space="0"/>
              <w:left w:val="dotted" w:color="auto" w:sz="4" w:space="0"/>
              <w:bottom w:val="dotted" w:color="auto" w:sz="4" w:space="0"/>
              <w:right w:val="dotted" w:color="auto" w:sz="4" w:space="0"/>
            </w:tcBorders>
            <w:shd w:val="clear" w:color="auto" w:fill="FFFFFF"/>
            <w:vAlign w:val="center"/>
          </w:tcPr>
          <w:p w14:paraId="041F4FC0">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r>
      <w:tr w14:paraId="5DE4C3DD">
        <w:tblPrEx>
          <w:tblCellMar>
            <w:top w:w="0" w:type="dxa"/>
            <w:left w:w="108" w:type="dxa"/>
            <w:bottom w:w="0" w:type="dxa"/>
            <w:right w:w="108" w:type="dxa"/>
          </w:tblCellMar>
        </w:tblPrEx>
        <w:trPr>
          <w:trHeight w:val="1634" w:hRule="atLeast"/>
          <w:jc w:val="center"/>
        </w:trPr>
        <w:tc>
          <w:tcPr>
            <w:tcW w:w="482" w:type="dxa"/>
            <w:tcBorders>
              <w:top w:val="dotted" w:color="auto" w:sz="4" w:space="0"/>
              <w:left w:val="dotted" w:color="auto" w:sz="4" w:space="0"/>
              <w:bottom w:val="dotted" w:color="auto" w:sz="4" w:space="0"/>
              <w:right w:val="dotted" w:color="auto" w:sz="4" w:space="0"/>
            </w:tcBorders>
            <w:shd w:val="clear" w:color="auto" w:fill="FFFFFF"/>
            <w:vAlign w:val="center"/>
          </w:tcPr>
          <w:p w14:paraId="593B1F12">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w:t>
            </w:r>
          </w:p>
        </w:tc>
        <w:tc>
          <w:tcPr>
            <w:tcW w:w="773" w:type="dxa"/>
            <w:tcBorders>
              <w:top w:val="dotted" w:color="auto" w:sz="4" w:space="0"/>
              <w:left w:val="dotted" w:color="auto" w:sz="4" w:space="0"/>
              <w:bottom w:val="dotted" w:color="auto" w:sz="4" w:space="0"/>
              <w:right w:val="dotted" w:color="auto" w:sz="4" w:space="0"/>
            </w:tcBorders>
            <w:shd w:val="clear" w:color="auto" w:fill="FFFFFF"/>
            <w:vAlign w:val="center"/>
          </w:tcPr>
          <w:p w14:paraId="491D7113">
            <w:pPr>
              <w:numPr>
                <w:ilvl w:val="0"/>
                <w:numId w:val="0"/>
              </w:numPr>
              <w:jc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default" w:ascii="宋体" w:hAnsi="宋体" w:eastAsia="宋体" w:cs="宋体"/>
                <w:color w:val="000000" w:themeColor="text1"/>
                <w:kern w:val="0"/>
                <w:sz w:val="20"/>
                <w:szCs w:val="20"/>
                <w:lang w:val="en-US" w:eastAsia="zh-CN" w:bidi="ar"/>
                <w14:textFill>
                  <w14:solidFill>
                    <w14:schemeClr w14:val="tx1"/>
                  </w14:solidFill>
                </w14:textFill>
              </w:rPr>
              <w:t>基础软件</w:t>
            </w:r>
          </w:p>
        </w:tc>
        <w:tc>
          <w:tcPr>
            <w:tcW w:w="6397" w:type="dxa"/>
            <w:tcBorders>
              <w:top w:val="dotted" w:color="auto" w:sz="4" w:space="0"/>
              <w:left w:val="dotted" w:color="auto" w:sz="4" w:space="0"/>
              <w:bottom w:val="dotted" w:color="auto" w:sz="4" w:space="0"/>
              <w:right w:val="dotted" w:color="auto" w:sz="4" w:space="0"/>
            </w:tcBorders>
            <w:shd w:val="clear" w:color="auto" w:fill="FFFFFF"/>
            <w:vAlign w:val="center"/>
          </w:tcPr>
          <w:p w14:paraId="7A428D74">
            <w:pPr>
              <w:numPr>
                <w:ilvl w:val="0"/>
                <w:numId w:val="0"/>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WPS Office 2019 for linux专业版办公软件</w:t>
            </w:r>
            <w:r>
              <w:rPr>
                <w:rFonts w:hint="eastAsia" w:asciiTheme="minorEastAsia" w:hAnsiTheme="minorEastAsia" w:eastAsiaTheme="minorEastAsia" w:cstheme="minorEastAsia"/>
                <w:color w:val="000000" w:themeColor="text1"/>
                <w:sz w:val="20"/>
                <w:szCs w:val="20"/>
                <w14:textFill>
                  <w14:solidFill>
                    <w14:schemeClr w14:val="tx1"/>
                  </w14:solidFill>
                </w14:textFill>
              </w:rPr>
              <w:br w:type="textWrapping"/>
            </w:r>
            <w:r>
              <w:rPr>
                <w:rFonts w:hint="eastAsia" w:asciiTheme="minorEastAsia" w:hAnsiTheme="minorEastAsia" w:eastAsiaTheme="minorEastAsia" w:cstheme="minorEastAsia"/>
                <w:color w:val="000000" w:themeColor="text1"/>
                <w:sz w:val="20"/>
                <w:szCs w:val="20"/>
                <w14:textFill>
                  <w14:solidFill>
                    <w14:schemeClr w14:val="tx1"/>
                  </w14:solidFill>
                </w14:textFill>
              </w:rPr>
              <w:t>具备主界面、文件管理。页面设置。视图管理、编辑管理、插入管理，格式管理、工具、表格管理。对象管理、审阅管理、引用管理、插件管理、打印管理等基本功能，提供文字处理、电子表格。文档演示三大应用。支持PDF阅读和流版特换，支持国内外文档标准规范，兼容国内外主流流式软件。</w:t>
            </w:r>
          </w:p>
          <w:p w14:paraId="2EA236A9">
            <w:pPr>
              <w:numPr>
                <w:ilvl w:val="0"/>
                <w:numId w:val="0"/>
              </w:numP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p>
        </w:tc>
        <w:tc>
          <w:tcPr>
            <w:tcW w:w="536" w:type="dxa"/>
            <w:tcBorders>
              <w:top w:val="dotted" w:color="auto" w:sz="4" w:space="0"/>
              <w:left w:val="dotted" w:color="auto" w:sz="4" w:space="0"/>
              <w:bottom w:val="dotted" w:color="auto" w:sz="4" w:space="0"/>
              <w:right w:val="dotted" w:color="auto" w:sz="4" w:space="0"/>
            </w:tcBorders>
            <w:shd w:val="clear" w:color="auto" w:fill="FFFFFF"/>
            <w:vAlign w:val="center"/>
          </w:tcPr>
          <w:p w14:paraId="0F240B49">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32</w:t>
            </w:r>
          </w:p>
        </w:tc>
        <w:tc>
          <w:tcPr>
            <w:tcW w:w="454" w:type="dxa"/>
            <w:tcBorders>
              <w:top w:val="dotted" w:color="auto" w:sz="4" w:space="0"/>
              <w:left w:val="dotted" w:color="auto" w:sz="4" w:space="0"/>
              <w:bottom w:val="dotted" w:color="auto" w:sz="4" w:space="0"/>
              <w:right w:val="dotted" w:color="auto" w:sz="4" w:space="0"/>
            </w:tcBorders>
            <w:shd w:val="clear" w:color="auto" w:fill="FFFFFF"/>
            <w:vAlign w:val="center"/>
          </w:tcPr>
          <w:p w14:paraId="295B7876">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r>
      <w:tr w14:paraId="7138304F">
        <w:tblPrEx>
          <w:tblCellMar>
            <w:top w:w="0" w:type="dxa"/>
            <w:left w:w="108" w:type="dxa"/>
            <w:bottom w:w="0" w:type="dxa"/>
            <w:right w:w="108" w:type="dxa"/>
          </w:tblCellMar>
        </w:tblPrEx>
        <w:trPr>
          <w:trHeight w:val="90" w:hRule="atLeast"/>
          <w:jc w:val="center"/>
        </w:trPr>
        <w:tc>
          <w:tcPr>
            <w:tcW w:w="482" w:type="dxa"/>
            <w:tcBorders>
              <w:top w:val="dotted" w:color="auto" w:sz="4" w:space="0"/>
              <w:left w:val="dotted" w:color="auto" w:sz="4" w:space="0"/>
              <w:bottom w:val="dotted" w:color="auto" w:sz="4" w:space="0"/>
              <w:right w:val="dotted" w:color="auto" w:sz="4" w:space="0"/>
            </w:tcBorders>
            <w:shd w:val="clear" w:color="auto" w:fill="FFFFFF"/>
            <w:vAlign w:val="center"/>
          </w:tcPr>
          <w:p w14:paraId="059F49CD">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w:t>
            </w:r>
          </w:p>
        </w:tc>
        <w:tc>
          <w:tcPr>
            <w:tcW w:w="773" w:type="dxa"/>
            <w:tcBorders>
              <w:top w:val="dotted" w:color="auto" w:sz="4" w:space="0"/>
              <w:left w:val="dotted" w:color="auto" w:sz="4" w:space="0"/>
              <w:bottom w:val="dotted" w:color="auto" w:sz="4" w:space="0"/>
              <w:right w:val="dotted" w:color="auto" w:sz="4" w:space="0"/>
            </w:tcBorders>
            <w:shd w:val="clear" w:color="auto" w:fill="FFFFFF"/>
            <w:vAlign w:val="center"/>
          </w:tcPr>
          <w:p w14:paraId="5DCAE805">
            <w:pPr>
              <w:widowControl/>
              <w:jc w:val="center"/>
              <w:textAlignment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default" w:ascii="宋体" w:hAnsi="宋体" w:eastAsia="宋体" w:cs="宋体"/>
                <w:color w:val="000000" w:themeColor="text1"/>
                <w:kern w:val="0"/>
                <w:sz w:val="20"/>
                <w:szCs w:val="20"/>
                <w:lang w:val="en-US" w:eastAsia="zh-CN" w:bidi="ar"/>
                <w14:textFill>
                  <w14:solidFill>
                    <w14:schemeClr w14:val="tx1"/>
                  </w14:solidFill>
                </w14:textFill>
              </w:rPr>
              <w:t>基础软件</w:t>
            </w:r>
          </w:p>
        </w:tc>
        <w:tc>
          <w:tcPr>
            <w:tcW w:w="6397" w:type="dxa"/>
            <w:tcBorders>
              <w:top w:val="dotted" w:color="auto" w:sz="4" w:space="0"/>
              <w:left w:val="dotted" w:color="auto" w:sz="4" w:space="0"/>
              <w:bottom w:val="dotted" w:color="auto" w:sz="4" w:space="0"/>
              <w:right w:val="dotted" w:color="auto" w:sz="4" w:space="0"/>
            </w:tcBorders>
            <w:shd w:val="clear" w:color="auto" w:fill="FFFFFF"/>
            <w:vAlign w:val="center"/>
          </w:tcPr>
          <w:p w14:paraId="44B49515">
            <w:pPr>
              <w:numPr>
                <w:ilvl w:val="0"/>
                <w:numId w:val="0"/>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数科OFD版式软件V3.0</w:t>
            </w:r>
          </w:p>
          <w:p w14:paraId="7C16BEFF">
            <w:pPr>
              <w:numPr>
                <w:ilvl w:val="0"/>
                <w:numId w:val="0"/>
              </w:numPr>
              <w:rPr>
                <w:rFonts w:hint="eastAsia" w:ascii="宋体" w:hAnsi="宋体" w:eastAsia="宋体" w:cs="宋体"/>
                <w:b w:val="0"/>
                <w:bCs/>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具备主页管理、文件管理、页面管理、注养管理、视图管理。输辑管理、语文管理。签章管理。插件管、打印管理等基本功能，支持水印、流版转换，兼容国内外主流版式软件。并可作为到览翠塑伴集成到业务应用系统中，实现文件签批，模板套打等公务扩展功能。</w:t>
            </w:r>
          </w:p>
        </w:tc>
        <w:tc>
          <w:tcPr>
            <w:tcW w:w="536" w:type="dxa"/>
            <w:tcBorders>
              <w:top w:val="dotted" w:color="auto" w:sz="4" w:space="0"/>
              <w:left w:val="dotted" w:color="auto" w:sz="4" w:space="0"/>
              <w:bottom w:val="dotted" w:color="auto" w:sz="4" w:space="0"/>
              <w:right w:val="dotted" w:color="auto" w:sz="4" w:space="0"/>
            </w:tcBorders>
            <w:shd w:val="clear" w:color="auto" w:fill="FFFFFF"/>
            <w:vAlign w:val="center"/>
          </w:tcPr>
          <w:p w14:paraId="30F18DD2">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32</w:t>
            </w:r>
          </w:p>
        </w:tc>
        <w:tc>
          <w:tcPr>
            <w:tcW w:w="454" w:type="dxa"/>
            <w:tcBorders>
              <w:top w:val="dotted" w:color="auto" w:sz="4" w:space="0"/>
              <w:left w:val="dotted" w:color="auto" w:sz="4" w:space="0"/>
              <w:bottom w:val="dotted" w:color="auto" w:sz="4" w:space="0"/>
              <w:right w:val="dotted" w:color="auto" w:sz="4" w:space="0"/>
            </w:tcBorders>
            <w:shd w:val="clear" w:color="auto" w:fill="FFFFFF"/>
            <w:vAlign w:val="center"/>
          </w:tcPr>
          <w:p w14:paraId="7DB52F66">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r>
      <w:tr w14:paraId="1F362957">
        <w:tblPrEx>
          <w:tblCellMar>
            <w:top w:w="0" w:type="dxa"/>
            <w:left w:w="108" w:type="dxa"/>
            <w:bottom w:w="0" w:type="dxa"/>
            <w:right w:w="108" w:type="dxa"/>
          </w:tblCellMar>
        </w:tblPrEx>
        <w:trPr>
          <w:trHeight w:val="1244" w:hRule="atLeast"/>
          <w:jc w:val="center"/>
        </w:trPr>
        <w:tc>
          <w:tcPr>
            <w:tcW w:w="482" w:type="dxa"/>
            <w:tcBorders>
              <w:top w:val="dotted" w:color="auto" w:sz="4" w:space="0"/>
              <w:left w:val="dotted" w:color="auto" w:sz="4" w:space="0"/>
              <w:bottom w:val="dotted" w:color="auto" w:sz="4" w:space="0"/>
              <w:right w:val="dotted" w:color="auto" w:sz="4" w:space="0"/>
            </w:tcBorders>
            <w:shd w:val="clear" w:color="auto" w:fill="FFFFFF"/>
            <w:vAlign w:val="center"/>
          </w:tcPr>
          <w:p w14:paraId="3EF0B0A5">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w:t>
            </w:r>
          </w:p>
        </w:tc>
        <w:tc>
          <w:tcPr>
            <w:tcW w:w="773" w:type="dxa"/>
            <w:tcBorders>
              <w:top w:val="dotted" w:color="auto" w:sz="4" w:space="0"/>
              <w:left w:val="dotted" w:color="auto" w:sz="4" w:space="0"/>
              <w:bottom w:val="dotted" w:color="auto" w:sz="4" w:space="0"/>
              <w:right w:val="dotted" w:color="auto" w:sz="4" w:space="0"/>
            </w:tcBorders>
            <w:shd w:val="clear" w:color="auto" w:fill="FFFFFF"/>
            <w:vAlign w:val="center"/>
          </w:tcPr>
          <w:p w14:paraId="523F8430">
            <w:pPr>
              <w:widowControl/>
              <w:jc w:val="center"/>
              <w:textAlignment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default" w:ascii="宋体" w:hAnsi="宋体" w:eastAsia="宋体" w:cs="宋体"/>
                <w:color w:val="000000" w:themeColor="text1"/>
                <w:kern w:val="0"/>
                <w:sz w:val="20"/>
                <w:szCs w:val="20"/>
                <w:lang w:val="en-US" w:eastAsia="zh-CN" w:bidi="ar"/>
                <w14:textFill>
                  <w14:solidFill>
                    <w14:schemeClr w14:val="tx1"/>
                  </w14:solidFill>
                </w14:textFill>
              </w:rPr>
              <w:t>基础软件</w:t>
            </w:r>
          </w:p>
        </w:tc>
        <w:tc>
          <w:tcPr>
            <w:tcW w:w="6397" w:type="dxa"/>
            <w:tcBorders>
              <w:top w:val="dotted" w:color="auto" w:sz="4" w:space="0"/>
              <w:left w:val="dotted" w:color="auto" w:sz="4" w:space="0"/>
              <w:bottom w:val="dotted" w:color="auto" w:sz="4" w:space="0"/>
              <w:right w:val="dotted" w:color="auto" w:sz="4" w:space="0"/>
            </w:tcBorders>
            <w:shd w:val="clear" w:color="auto" w:fill="FFFFFF"/>
            <w:vAlign w:val="center"/>
          </w:tcPr>
          <w:p w14:paraId="2BA52796">
            <w:pPr>
              <w:numPr>
                <w:ilvl w:val="0"/>
                <w:numId w:val="0"/>
              </w:num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360终端安全防护系统</w:t>
            </w:r>
          </w:p>
          <w:p w14:paraId="341556EC">
            <w:pPr>
              <w:numPr>
                <w:ilvl w:val="0"/>
                <w:numId w:val="0"/>
              </w:numPr>
              <w:rPr>
                <w:rFonts w:hint="eastAsia" w:ascii="宋体" w:hAnsi="宋体" w:eastAsia="宋体" w:cs="宋体"/>
                <w:b w:val="0"/>
                <w:bCs/>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用于计算机恶意代码防范、病毒入侵防范。</w:t>
            </w:r>
          </w:p>
        </w:tc>
        <w:tc>
          <w:tcPr>
            <w:tcW w:w="536" w:type="dxa"/>
            <w:tcBorders>
              <w:top w:val="dotted" w:color="auto" w:sz="4" w:space="0"/>
              <w:left w:val="dotted" w:color="auto" w:sz="4" w:space="0"/>
              <w:bottom w:val="dotted" w:color="auto" w:sz="4" w:space="0"/>
              <w:right w:val="dotted" w:color="auto" w:sz="4" w:space="0"/>
            </w:tcBorders>
            <w:shd w:val="clear" w:color="auto" w:fill="FFFFFF"/>
            <w:vAlign w:val="center"/>
          </w:tcPr>
          <w:p w14:paraId="381997CC">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32</w:t>
            </w:r>
          </w:p>
        </w:tc>
        <w:tc>
          <w:tcPr>
            <w:tcW w:w="454" w:type="dxa"/>
            <w:tcBorders>
              <w:top w:val="dotted" w:color="auto" w:sz="4" w:space="0"/>
              <w:left w:val="dotted" w:color="auto" w:sz="4" w:space="0"/>
              <w:bottom w:val="dotted" w:color="auto" w:sz="4" w:space="0"/>
              <w:right w:val="dotted" w:color="auto" w:sz="4" w:space="0"/>
            </w:tcBorders>
            <w:shd w:val="clear" w:color="auto" w:fill="FFFFFF"/>
            <w:vAlign w:val="center"/>
          </w:tcPr>
          <w:p w14:paraId="1EEEE9D0">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r>
    </w:tbl>
    <w:p w14:paraId="58BE033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8955C"/>
    <w:multiLevelType w:val="singleLevel"/>
    <w:tmpl w:val="8898955C"/>
    <w:lvl w:ilvl="0" w:tentative="0">
      <w:start w:val="1"/>
      <w:numFmt w:val="chineseCounting"/>
      <w:suff w:val="nothing"/>
      <w:lvlText w:val="%1、"/>
      <w:lvlJc w:val="left"/>
      <w:rPr>
        <w:rFonts w:hint="eastAsia"/>
      </w:rPr>
    </w:lvl>
  </w:abstractNum>
  <w:abstractNum w:abstractNumId="1">
    <w:nsid w:val="BAE91C2C"/>
    <w:multiLevelType w:val="singleLevel"/>
    <w:tmpl w:val="BAE91C2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NWY3MGZkNzg2YTFhZGUzNzBjMjZmZDk3Mzg5MTQifQ=="/>
  </w:docVars>
  <w:rsids>
    <w:rsidRoot w:val="2C866E1A"/>
    <w:rsid w:val="16FE463A"/>
    <w:rsid w:val="2494371A"/>
    <w:rsid w:val="2C866E1A"/>
    <w:rsid w:val="30B5232B"/>
    <w:rsid w:val="3AAF2F0F"/>
    <w:rsid w:val="3C1A48A7"/>
    <w:rsid w:val="4864156E"/>
    <w:rsid w:val="49FA2C5A"/>
    <w:rsid w:val="5BC843CA"/>
    <w:rsid w:val="5F061031"/>
    <w:rsid w:val="63860958"/>
    <w:rsid w:val="7CE50341"/>
    <w:rsid w:val="7E18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6607</Words>
  <Characters>7129</Characters>
  <Lines>0</Lines>
  <Paragraphs>0</Paragraphs>
  <TotalTime>12</TotalTime>
  <ScaleCrop>false</ScaleCrop>
  <LinksUpToDate>false</LinksUpToDate>
  <CharactersWithSpaces>7187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2024-09-24T07:34:00Z</dcterms:created>
  <dc:creator>WPS游苠</dc:creator>
  <cp:lastModifiedBy>椰海聽濤</cp:lastModifiedBy>
  <dcterms:modified xsi:type="dcterms:W3CDTF">2024-09-29T00:40:43Z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61231F052EDF499480E44F0F9D794E2F_13</vt:lpwstr>
  </property>
</Properties>
</file>